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16" w:rsidRDefault="00866E16" w:rsidP="00866E16">
      <w:pPr>
        <w:widowControl/>
        <w:spacing w:after="150" w:line="360" w:lineRule="auto"/>
        <w:jc w:val="left"/>
        <w:rPr>
          <w:rFonts w:ascii="宋体" w:hAnsi="宋体" w:cs="宋体" w:hint="eastAsia"/>
          <w:kern w:val="0"/>
          <w:szCs w:val="21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  <w:lang/>
        </w:rPr>
        <w:t>附件： 2022年第二批耗材遴选目录</w:t>
      </w:r>
    </w:p>
    <w:tbl>
      <w:tblPr>
        <w:tblW w:w="8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3105"/>
        <w:gridCol w:w="510"/>
        <w:gridCol w:w="525"/>
        <w:gridCol w:w="510"/>
        <w:gridCol w:w="690"/>
        <w:gridCol w:w="675"/>
        <w:gridCol w:w="90"/>
        <w:gridCol w:w="495"/>
        <w:gridCol w:w="555"/>
        <w:gridCol w:w="690"/>
      </w:tblGrid>
      <w:tr w:rsidR="00866E16" w:rsidTr="00EA56BF">
        <w:trPr>
          <w:gridAfter w:val="3"/>
          <w:wAfter w:w="1740" w:type="dxa"/>
          <w:trHeight w:val="700"/>
        </w:trPr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ind w:firstLineChars="900" w:firstLine="2530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第二批医用耗材遴选目录</w:t>
            </w:r>
          </w:p>
        </w:tc>
      </w:tr>
      <w:tr w:rsidR="00866E16" w:rsidTr="00EA56BF">
        <w:trPr>
          <w:trHeight w:val="7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设备/耗材名称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生产厂家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型号规格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是否集采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是否联盟区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是否省平台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最低限价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药交码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是否可单独收费</w:t>
            </w: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非球面人工晶体（疏水性）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ind w:firstLineChars="200" w:firstLine="4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一次性使用血液灌流器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血液透析A液（5升）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血液透析B液（6升）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一次性使用引流管（乳胶）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一次性使用湿化瓶鼻氧管（成人型）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一次性宫腔压迫球囊套件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一次性使用粘膜切开刀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内窥镜用异物钳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医用胶（0.5ml/双锁型）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一次性导丝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经皮胃造瘘套件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一次性使用止血夹装置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软性内镜用高频手术器械（热活检钳）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持续葡萄糖监测系统传感器套装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髌骨针（各型号）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股骨近端假体周围骨折钢板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肩关节假体-定制肱骨柄（肱骨上端）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髋关节假体-股骨柄（GB-5)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髋关节返修假体材料（多个型号）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4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医用胶原修复膜                     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骨诱导BMP   粘合性微粒1.0g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骨诱导骨膜   粘合性微粒0.5g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金属骨针 灭菌钛克氏针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生物玻璃骨填充材料             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线缆锁扣   定位针                      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假体肱骨柄、肱骨头、关节盂</w:t>
            </w:r>
          </w:p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/>
              </w:rPr>
              <w:t>（包括定制型）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单髁膝关节系统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5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股骨近端仿生髓内钉、股骨粗隆间钉（PFBN）（多个型号）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肘关节假体-桡骨小头系统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双带袢钢板  （多个型号）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软性活检钳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软性剪刀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66E16" w:rsidTr="00EA56BF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彭宫加压器配件（管路）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6E16" w:rsidRDefault="00866E16" w:rsidP="00EA56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866E16" w:rsidRDefault="00866E16" w:rsidP="00866E16">
      <w:pPr>
        <w:widowControl/>
        <w:spacing w:after="150" w:line="360" w:lineRule="auto"/>
        <w:jc w:val="left"/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/>
        </w:rPr>
      </w:pPr>
    </w:p>
    <w:p w:rsidR="000E738A" w:rsidRDefault="000E738A"/>
    <w:sectPr w:rsidR="000E738A" w:rsidSect="000E7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E16"/>
    <w:rsid w:val="000E738A"/>
    <w:rsid w:val="0086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866E16"/>
    <w:rPr>
      <w:rFonts w:ascii="宋体" w:eastAsia="宋体" w:hAnsi="宋体" w:cs="宋体" w:hint="eastAsia"/>
      <w:i w:val="0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2022-10-26T02:44:00Z</dcterms:created>
  <dcterms:modified xsi:type="dcterms:W3CDTF">2022-10-26T02:45:00Z</dcterms:modified>
</cp:coreProperties>
</file>